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673" w:rsidRDefault="00372673" w:rsidP="00372673">
      <w:pPr>
        <w:pStyle w:val="NoSpacing"/>
        <w:spacing w:line="36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āctōrēs</w:t>
      </w:r>
      <w:proofErr w:type="spellEnd"/>
      <w:proofErr w:type="gramEnd"/>
      <w:r>
        <w:rPr>
          <w:sz w:val="24"/>
          <w:szCs w:val="24"/>
        </w:rPr>
        <w:t xml:space="preserve"> Translation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nōmen</w:t>
      </w:r>
      <w:proofErr w:type="spellEnd"/>
      <w:r>
        <w:rPr>
          <w:sz w:val="24"/>
          <w:szCs w:val="24"/>
        </w:rPr>
        <w:t>______________________________________</w:t>
      </w:r>
    </w:p>
    <w:p w:rsidR="00372673" w:rsidRDefault="00372673" w:rsidP="0037267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Cambridge Ch. 5 pg. 58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Section _____________________________________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</w:p>
    <w:p w:rsidR="002B5100" w:rsidRPr="002B5100" w:rsidRDefault="00372673" w:rsidP="002B5100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>
        <w:rPr>
          <w:b/>
          <w:sz w:val="28"/>
          <w:szCs w:val="28"/>
        </w:rPr>
        <w:t>āctōrēs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 w:rsidR="002B5100" w:rsidRPr="002B5100">
        <w:rPr>
          <w:b/>
          <w:sz w:val="24"/>
          <w:szCs w:val="20"/>
        </w:rPr>
        <w:t>āctōrēs</w:t>
      </w:r>
      <w:proofErr w:type="spellEnd"/>
      <w:r w:rsidR="002B5100" w:rsidRPr="002B5100">
        <w:rPr>
          <w:b/>
          <w:sz w:val="24"/>
          <w:szCs w:val="20"/>
        </w:rPr>
        <w:t xml:space="preserve">  </w:t>
      </w:r>
      <w:r w:rsidR="002B5100" w:rsidRPr="002B5100">
        <w:rPr>
          <w:i/>
          <w:sz w:val="24"/>
          <w:szCs w:val="20"/>
        </w:rPr>
        <w:t>actors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  <w:sectPr w:rsidR="00372673" w:rsidSect="00490A04"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  <w:sectPr w:rsidR="00372673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magna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turba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urbe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fēminae</w:t>
      </w:r>
      <w:proofErr w:type="spellEnd"/>
      <w:proofErr w:type="gram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puellae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turbā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quoque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iuvenēs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turbā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servī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labōrant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senēs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dormiunt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mercātōrēs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hodiē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occupātī</w:t>
      </w:r>
      <w:proofErr w:type="spellEnd"/>
      <w:r>
        <w:rPr>
          <w:sz w:val="24"/>
          <w:szCs w:val="24"/>
        </w:rPr>
        <w:t xml:space="preserve">. 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ōtiōsī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urbs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nōn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quiēta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Pompēiānī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contendunt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magnus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urbe</w:t>
      </w:r>
      <w:proofErr w:type="spellEnd"/>
      <w:r>
        <w:rPr>
          <w:sz w:val="24"/>
          <w:szCs w:val="24"/>
        </w:rPr>
        <w:t>.</w:t>
      </w:r>
      <w:r w:rsidR="00750125">
        <w:rPr>
          <w:sz w:val="24"/>
          <w:szCs w:val="24"/>
        </w:rPr>
        <w:t xml:space="preserve">                              </w:t>
      </w:r>
      <w:r w:rsidR="00750125" w:rsidRPr="00750125">
        <w:rPr>
          <w:i/>
          <w:sz w:val="24"/>
          <w:szCs w:val="24"/>
        </w:rPr>
        <w:t>5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agricolae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intrant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nautae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petunt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pāstōrēs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dē</w:t>
      </w:r>
      <w:proofErr w:type="spellEnd"/>
      <w:r>
        <w:rPr>
          <w:sz w:val="24"/>
          <w:szCs w:val="24"/>
        </w:rPr>
        <w:t xml:space="preserve"> 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monte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veniunt</w:t>
      </w:r>
      <w:proofErr w:type="spellEnd"/>
      <w:r>
        <w:rPr>
          <w:sz w:val="24"/>
          <w:szCs w:val="24"/>
        </w:rPr>
        <w:t xml:space="preserve"> et ad </w:t>
      </w:r>
      <w:proofErr w:type="spellStart"/>
      <w:r>
        <w:rPr>
          <w:sz w:val="24"/>
          <w:szCs w:val="24"/>
        </w:rPr>
        <w:t>urbem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contendunt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turba</w:t>
      </w:r>
      <w:proofErr w:type="spellEnd"/>
      <w:proofErr w:type="gramEnd"/>
      <w:r>
        <w:rPr>
          <w:sz w:val="24"/>
          <w:szCs w:val="24"/>
        </w:rPr>
        <w:t xml:space="preserve"> per </w:t>
      </w:r>
      <w:proofErr w:type="spellStart"/>
      <w:r>
        <w:rPr>
          <w:sz w:val="24"/>
          <w:szCs w:val="24"/>
        </w:rPr>
        <w:t>portam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ruit</w:t>
      </w:r>
      <w:proofErr w:type="spellEnd"/>
      <w:r>
        <w:rPr>
          <w:sz w:val="24"/>
          <w:szCs w:val="24"/>
        </w:rPr>
        <w:t>.</w:t>
      </w:r>
    </w:p>
    <w:p w:rsidR="00372673" w:rsidRDefault="00372673" w:rsidP="007B021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2673" w:rsidRDefault="00372673" w:rsidP="00372673">
      <w:pPr>
        <w:pStyle w:val="NoSpacing"/>
        <w:spacing w:line="276" w:lineRule="auto"/>
        <w:rPr>
          <w:sz w:val="24"/>
          <w:szCs w:val="24"/>
        </w:rPr>
      </w:pPr>
    </w:p>
    <w:p w:rsidR="00AF3219" w:rsidRPr="00AF3219" w:rsidRDefault="00AF3219" w:rsidP="00AF3219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AF3219" w:rsidRPr="00AF3219" w:rsidRDefault="00AF3219" w:rsidP="00AF3219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AF3219" w:rsidRPr="00AF3219" w:rsidRDefault="00AF3219" w:rsidP="00AF3219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AF3219" w:rsidRPr="00AF3219" w:rsidRDefault="00AF3219" w:rsidP="00AF3219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AF3219" w:rsidRPr="00AF3219" w:rsidRDefault="00AF3219" w:rsidP="00AF3219">
      <w:pPr>
        <w:pStyle w:val="NoSpacing"/>
        <w:spacing w:line="360" w:lineRule="auto"/>
        <w:rPr>
          <w:b/>
          <w:sz w:val="28"/>
        </w:rPr>
      </w:pPr>
      <w:r w:rsidRPr="00AF3219">
        <w:rPr>
          <w:b/>
          <w:sz w:val="24"/>
        </w:rPr>
        <w:t>____________________________________________________</w:t>
      </w:r>
    </w:p>
    <w:p w:rsidR="00AF3219" w:rsidRPr="00AF3219" w:rsidRDefault="00AF3219" w:rsidP="00AF3219">
      <w:pPr>
        <w:pStyle w:val="NoSpacing"/>
        <w:spacing w:line="360" w:lineRule="auto"/>
        <w:rPr>
          <w:b/>
          <w:sz w:val="24"/>
        </w:rPr>
      </w:pPr>
      <w:r w:rsidRPr="00AF3219">
        <w:rPr>
          <w:b/>
          <w:sz w:val="24"/>
        </w:rPr>
        <w:t>_________________________________________________</w:t>
      </w:r>
      <w:r>
        <w:rPr>
          <w:b/>
          <w:sz w:val="24"/>
        </w:rPr>
        <w:t>___</w:t>
      </w:r>
    </w:p>
    <w:p w:rsidR="00372673" w:rsidRPr="00AF3219" w:rsidRDefault="00750125" w:rsidP="00AF3219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 w:rsidRPr="002B5100">
        <w:rPr>
          <w:b/>
          <w:sz w:val="24"/>
          <w:szCs w:val="20"/>
        </w:rPr>
        <w:t>turba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crowd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fēminae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women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puellae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girls</w:t>
      </w:r>
      <w:r w:rsidR="00372673" w:rsidRPr="002B5100">
        <w:rPr>
          <w:i/>
          <w:sz w:val="24"/>
          <w:szCs w:val="20"/>
        </w:rPr>
        <w:t xml:space="preserve"> 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iuvenēs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young men</w:t>
      </w:r>
    </w:p>
    <w:p w:rsidR="00372673" w:rsidRPr="002B5100" w:rsidRDefault="00750125" w:rsidP="00750125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ōtiōsī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 xml:space="preserve">on holiday, idle,    </w:t>
      </w:r>
    </w:p>
    <w:p w:rsidR="00750125" w:rsidRPr="002B5100" w:rsidRDefault="00750125" w:rsidP="00750125">
      <w:pPr>
        <w:pStyle w:val="NoSpacing"/>
        <w:spacing w:line="276" w:lineRule="auto"/>
        <w:rPr>
          <w:i/>
          <w:sz w:val="24"/>
          <w:szCs w:val="20"/>
        </w:rPr>
      </w:pPr>
      <w:r w:rsidRPr="002B5100">
        <w:rPr>
          <w:i/>
          <w:sz w:val="24"/>
          <w:szCs w:val="20"/>
        </w:rPr>
        <w:t xml:space="preserve">           </w:t>
      </w:r>
      <w:proofErr w:type="gramStart"/>
      <w:r w:rsidRPr="002B5100">
        <w:rPr>
          <w:i/>
          <w:sz w:val="24"/>
          <w:szCs w:val="20"/>
        </w:rPr>
        <w:t>taking</w:t>
      </w:r>
      <w:proofErr w:type="gramEnd"/>
      <w:r w:rsidRPr="002B5100">
        <w:rPr>
          <w:i/>
          <w:sz w:val="24"/>
          <w:szCs w:val="20"/>
        </w:rPr>
        <w:t xml:space="preserve"> time off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quiēta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quiet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 w:rsidRPr="002B5100">
        <w:rPr>
          <w:b/>
          <w:sz w:val="24"/>
          <w:szCs w:val="20"/>
        </w:rPr>
        <w:t>ad</w:t>
      </w:r>
      <w:proofErr w:type="gramEnd"/>
      <w:r w:rsidRPr="002B5100">
        <w:rPr>
          <w:b/>
          <w:sz w:val="24"/>
          <w:szCs w:val="20"/>
        </w:rPr>
        <w:t xml:space="preserve"> </w:t>
      </w:r>
      <w:proofErr w:type="spellStart"/>
      <w:r w:rsidRPr="002B5100">
        <w:rPr>
          <w:b/>
          <w:sz w:val="24"/>
          <w:szCs w:val="20"/>
        </w:rPr>
        <w:t>theātrum</w:t>
      </w:r>
      <w:proofErr w:type="spell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</w:rPr>
        <w:t>to the theater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contendunt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hurry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clāmor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shout, uproar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agricolae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farmers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nautae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sailors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petunt</w:t>
      </w:r>
      <w:proofErr w:type="spellEnd"/>
      <w:proofErr w:type="gram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head for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pāstōrēs</w:t>
      </w:r>
      <w:proofErr w:type="spellEnd"/>
      <w:proofErr w:type="gramEnd"/>
      <w:r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shepherds</w:t>
      </w:r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spellStart"/>
      <w:proofErr w:type="gramStart"/>
      <w:r w:rsidRPr="002B5100">
        <w:rPr>
          <w:b/>
          <w:sz w:val="24"/>
          <w:szCs w:val="20"/>
        </w:rPr>
        <w:t>dē</w:t>
      </w:r>
      <w:proofErr w:type="spellEnd"/>
      <w:proofErr w:type="gramEnd"/>
      <w:r w:rsidRPr="002B5100">
        <w:rPr>
          <w:b/>
          <w:sz w:val="24"/>
          <w:szCs w:val="20"/>
        </w:rPr>
        <w:t xml:space="preserve"> monte </w:t>
      </w:r>
      <w:r w:rsidRPr="002B5100">
        <w:rPr>
          <w:i/>
          <w:sz w:val="24"/>
          <w:szCs w:val="20"/>
        </w:rPr>
        <w:t>down from the</w:t>
      </w:r>
    </w:p>
    <w:p w:rsidR="00750125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r w:rsidRPr="002B5100">
        <w:rPr>
          <w:i/>
          <w:sz w:val="24"/>
          <w:szCs w:val="20"/>
        </w:rPr>
        <w:t xml:space="preserve">                  </w:t>
      </w:r>
      <w:proofErr w:type="gramStart"/>
      <w:r w:rsidRPr="002B5100">
        <w:rPr>
          <w:i/>
          <w:sz w:val="24"/>
          <w:szCs w:val="20"/>
        </w:rPr>
        <w:t>mountain</w:t>
      </w:r>
      <w:proofErr w:type="gramEnd"/>
    </w:p>
    <w:p w:rsidR="00372673" w:rsidRPr="002B5100" w:rsidRDefault="00750125" w:rsidP="00372673">
      <w:pPr>
        <w:pStyle w:val="NoSpacing"/>
        <w:spacing w:line="276" w:lineRule="auto"/>
        <w:rPr>
          <w:i/>
          <w:sz w:val="24"/>
          <w:szCs w:val="20"/>
        </w:rPr>
      </w:pPr>
      <w:proofErr w:type="gramStart"/>
      <w:r w:rsidRPr="002B5100">
        <w:rPr>
          <w:b/>
          <w:sz w:val="24"/>
          <w:szCs w:val="20"/>
        </w:rPr>
        <w:t>per</w:t>
      </w:r>
      <w:proofErr w:type="gramEnd"/>
      <w:r w:rsidRPr="002B5100">
        <w:rPr>
          <w:b/>
          <w:sz w:val="24"/>
          <w:szCs w:val="20"/>
        </w:rPr>
        <w:t xml:space="preserve"> </w:t>
      </w:r>
      <w:proofErr w:type="spellStart"/>
      <w:r w:rsidRPr="002B5100">
        <w:rPr>
          <w:b/>
          <w:sz w:val="24"/>
          <w:szCs w:val="20"/>
        </w:rPr>
        <w:t>portam</w:t>
      </w:r>
      <w:proofErr w:type="spellEnd"/>
      <w:r w:rsidRPr="002B5100">
        <w:rPr>
          <w:b/>
          <w:sz w:val="24"/>
          <w:szCs w:val="20"/>
        </w:rPr>
        <w:t xml:space="preserve"> </w:t>
      </w:r>
      <w:proofErr w:type="spellStart"/>
      <w:r w:rsidRPr="002B5100">
        <w:rPr>
          <w:b/>
          <w:sz w:val="24"/>
          <w:szCs w:val="20"/>
        </w:rPr>
        <w:t>ruit</w:t>
      </w:r>
      <w:proofErr w:type="spellEnd"/>
      <w:r w:rsidR="00372673" w:rsidRPr="002B5100">
        <w:rPr>
          <w:b/>
          <w:sz w:val="24"/>
          <w:szCs w:val="20"/>
        </w:rPr>
        <w:t xml:space="preserve"> </w:t>
      </w:r>
      <w:r w:rsidRPr="002B5100">
        <w:rPr>
          <w:i/>
          <w:sz w:val="24"/>
          <w:szCs w:val="20"/>
        </w:rPr>
        <w:t>rushes</w:t>
      </w:r>
    </w:p>
    <w:p w:rsidR="00372673" w:rsidRPr="00AF3219" w:rsidRDefault="00750125" w:rsidP="00372673">
      <w:pPr>
        <w:pStyle w:val="NoSpacing"/>
        <w:spacing w:line="276" w:lineRule="auto"/>
        <w:rPr>
          <w:i/>
          <w:sz w:val="24"/>
          <w:szCs w:val="20"/>
        </w:rPr>
        <w:sectPr w:rsidR="00372673" w:rsidRPr="00AF3219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 w:rsidRPr="002B5100">
        <w:rPr>
          <w:i/>
          <w:sz w:val="24"/>
          <w:szCs w:val="20"/>
        </w:rPr>
        <w:t xml:space="preserve">      </w:t>
      </w:r>
      <w:proofErr w:type="gramStart"/>
      <w:r w:rsidRPr="002B5100">
        <w:rPr>
          <w:i/>
          <w:sz w:val="24"/>
          <w:szCs w:val="20"/>
        </w:rPr>
        <w:t>through</w:t>
      </w:r>
      <w:proofErr w:type="gramEnd"/>
      <w:r w:rsidRPr="002B5100">
        <w:rPr>
          <w:i/>
          <w:sz w:val="24"/>
          <w:szCs w:val="20"/>
        </w:rPr>
        <w:t xml:space="preserve"> the gate</w:t>
      </w:r>
    </w:p>
    <w:p w:rsidR="00372673" w:rsidRDefault="00372673" w:rsidP="00BA2E5C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B0213" w:rsidRPr="007B0213" w:rsidRDefault="00372673" w:rsidP="00BA2E5C">
      <w:pPr>
        <w:pStyle w:val="NoSpacing"/>
        <w:spacing w:line="360" w:lineRule="auto"/>
        <w:rPr>
          <w:b/>
          <w:sz w:val="24"/>
          <w:szCs w:val="24"/>
        </w:rPr>
        <w:sectPr w:rsidR="007B0213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</w:t>
      </w:r>
      <w:r w:rsidR="007B0213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0939">
        <w:rPr>
          <w:b/>
          <w:sz w:val="24"/>
          <w:szCs w:val="24"/>
        </w:rPr>
        <w:t>______________________</w:t>
      </w:r>
      <w:r w:rsidR="00BA2E5C"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7B0213" w:rsidRDefault="007B0213" w:rsidP="007B0213">
      <w:pPr>
        <w:pStyle w:val="NoSpacing"/>
        <w:spacing w:line="276" w:lineRule="auto"/>
        <w:rPr>
          <w:sz w:val="24"/>
          <w:szCs w:val="24"/>
        </w:rPr>
        <w:sectPr w:rsidR="007B0213" w:rsidSect="00490A04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7200" w:space="0"/>
            <w:col w:w="2160"/>
          </w:cols>
          <w:docGrid w:linePitch="360"/>
        </w:sectPr>
      </w:pPr>
    </w:p>
    <w:p w:rsidR="00AF3219" w:rsidRPr="00AF3219" w:rsidRDefault="007B0213" w:rsidP="007B0213">
      <w:pPr>
        <w:pStyle w:val="NoSpacing"/>
        <w:spacing w:line="276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proofErr w:type="spellStart"/>
      <w:r w:rsidR="00AF3219">
        <w:rPr>
          <w:b/>
          <w:sz w:val="24"/>
          <w:szCs w:val="24"/>
        </w:rPr>
        <w:t>āctōrēs</w:t>
      </w:r>
      <w:proofErr w:type="spellEnd"/>
      <w:r w:rsidR="00AF3219">
        <w:rPr>
          <w:b/>
          <w:sz w:val="24"/>
          <w:szCs w:val="24"/>
        </w:rPr>
        <w:t xml:space="preserve"> – cont.</w:t>
      </w:r>
      <w:bookmarkStart w:id="0" w:name="_GoBack"/>
      <w:bookmarkEnd w:id="0"/>
    </w:p>
    <w:p w:rsidR="007B0213" w:rsidRDefault="007B0213" w:rsidP="007B021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proofErr w:type="gramStart"/>
      <w:r>
        <w:rPr>
          <w:sz w:val="24"/>
          <w:szCs w:val="24"/>
        </w:rPr>
        <w:t>nūntius</w:t>
      </w:r>
      <w:proofErr w:type="spellEnd"/>
      <w:proofErr w:type="gram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forō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clāmat</w:t>
      </w:r>
      <w:proofErr w:type="spellEnd"/>
      <w:r>
        <w:rPr>
          <w:sz w:val="24"/>
          <w:szCs w:val="24"/>
        </w:rPr>
        <w:t>: “</w:t>
      </w:r>
      <w:proofErr w:type="spellStart"/>
      <w:r>
        <w:rPr>
          <w:sz w:val="24"/>
          <w:szCs w:val="24"/>
        </w:rPr>
        <w:t>āctōrēs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urbe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āctōrēs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theātrō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Priscus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fābulam</w:t>
      </w:r>
      <w:proofErr w:type="spellEnd"/>
      <w:r>
        <w:rPr>
          <w:sz w:val="24"/>
          <w:szCs w:val="24"/>
        </w:rPr>
        <w:t xml:space="preserve"> dat. </w:t>
      </w:r>
      <w:proofErr w:type="spellStart"/>
      <w:r>
        <w:rPr>
          <w:sz w:val="24"/>
          <w:szCs w:val="24"/>
        </w:rPr>
        <w:t>Priscus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fābulam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optimam</w:t>
      </w:r>
      <w:proofErr w:type="spellEnd"/>
      <w:r>
        <w:rPr>
          <w:sz w:val="24"/>
          <w:szCs w:val="24"/>
        </w:rPr>
        <w:t xml:space="preserve"> dat. </w:t>
      </w:r>
    </w:p>
    <w:p w:rsidR="007B0213" w:rsidRDefault="007B0213" w:rsidP="007B021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āctōrēs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Actius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Sorex</w:t>
      </w:r>
      <w:proofErr w:type="spellEnd"/>
      <w:r>
        <w:rPr>
          <w:sz w:val="24"/>
          <w:szCs w:val="24"/>
        </w:rPr>
        <w:t xml:space="preserve">.”                                                                 </w:t>
      </w:r>
      <w:r w:rsidRPr="00750125">
        <w:rPr>
          <w:i/>
          <w:sz w:val="24"/>
          <w:szCs w:val="24"/>
        </w:rPr>
        <w:t>10</w:t>
      </w:r>
    </w:p>
    <w:p w:rsidR="007B0213" w:rsidRDefault="007B0213" w:rsidP="007B0213">
      <w:pPr>
        <w:pStyle w:val="NoSpacing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Caecilius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Metella</w:t>
      </w:r>
      <w:proofErr w:type="spellEnd"/>
      <w:r>
        <w:rPr>
          <w:sz w:val="24"/>
          <w:szCs w:val="24"/>
        </w:rPr>
        <w:t xml:space="preserve"> ē </w:t>
      </w:r>
      <w:proofErr w:type="spellStart"/>
      <w:r>
        <w:rPr>
          <w:sz w:val="24"/>
          <w:szCs w:val="24"/>
        </w:rPr>
        <w:t>vīllā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discēdunt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argentārius</w:t>
      </w:r>
      <w:proofErr w:type="spellEnd"/>
      <w:proofErr w:type="gramEnd"/>
      <w:r>
        <w:rPr>
          <w:sz w:val="24"/>
          <w:szCs w:val="24"/>
        </w:rPr>
        <w:t xml:space="preserve"> et uxor ad </w:t>
      </w:r>
      <w:proofErr w:type="spellStart"/>
      <w:r>
        <w:rPr>
          <w:sz w:val="24"/>
          <w:szCs w:val="24"/>
        </w:rPr>
        <w:t>theātrum</w:t>
      </w:r>
      <w:proofErr w:type="spellEnd"/>
      <w:r>
        <w:rPr>
          <w:sz w:val="24"/>
          <w:szCs w:val="24"/>
        </w:rPr>
        <w:t xml:space="preserve"> ambulant. </w:t>
      </w:r>
      <w:proofErr w:type="spellStart"/>
      <w:r>
        <w:rPr>
          <w:sz w:val="24"/>
          <w:szCs w:val="24"/>
        </w:rPr>
        <w:t>Quīntus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Lūcia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contendunt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Clēmēns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Melissa ad </w:t>
      </w:r>
      <w:proofErr w:type="spellStart"/>
      <w:r>
        <w:rPr>
          <w:sz w:val="24"/>
          <w:szCs w:val="24"/>
        </w:rPr>
        <w:t>theātrum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currunt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sed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Grumiō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vīllā</w:t>
      </w:r>
      <w:proofErr w:type="spellEnd"/>
      <w:r>
        <w:rPr>
          <w:sz w:val="24"/>
          <w:szCs w:val="24"/>
        </w:rPr>
        <w:t xml:space="preserve"> </w:t>
      </w:r>
    </w:p>
    <w:p w:rsidR="00AF3219" w:rsidRDefault="007B0213" w:rsidP="007B021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manet</w:t>
      </w:r>
      <w:proofErr w:type="spellEnd"/>
      <w:proofErr w:type="gramEnd"/>
      <w:r>
        <w:rPr>
          <w:sz w:val="24"/>
          <w:szCs w:val="24"/>
        </w:rPr>
        <w:t xml:space="preserve">. </w:t>
      </w:r>
    </w:p>
    <w:p w:rsidR="007B0213" w:rsidRDefault="007B0213" w:rsidP="007B0213">
      <w:pPr>
        <w:pStyle w:val="NoSpacing"/>
        <w:spacing w:line="276" w:lineRule="auto"/>
        <w:rPr>
          <w:sz w:val="24"/>
          <w:szCs w:val="24"/>
        </w:rPr>
      </w:pPr>
    </w:p>
    <w:p w:rsidR="007B0213" w:rsidRPr="00AF3219" w:rsidRDefault="007B0213" w:rsidP="007B0213">
      <w:pPr>
        <w:pStyle w:val="NoSpacing"/>
        <w:spacing w:line="276" w:lineRule="auto"/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nūntius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messenger</w:t>
      </w:r>
    </w:p>
    <w:p w:rsidR="007B0213" w:rsidRDefault="007B0213" w:rsidP="007B0213">
      <w:pPr>
        <w:pStyle w:val="NoSpacing"/>
        <w:spacing w:line="276" w:lineRule="auto"/>
        <w:rPr>
          <w:i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fābulam</w:t>
      </w:r>
      <w:proofErr w:type="spellEnd"/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dat</w:t>
      </w:r>
      <w:proofErr w:type="spellEnd"/>
      <w:r>
        <w:rPr>
          <w:i/>
          <w:sz w:val="24"/>
          <w:szCs w:val="24"/>
        </w:rPr>
        <w:t xml:space="preserve">  is putting on</w:t>
      </w:r>
    </w:p>
    <w:p w:rsidR="007B0213" w:rsidRDefault="007B0213" w:rsidP="007B0213">
      <w:pPr>
        <w:pStyle w:val="NoSpacing"/>
        <w:spacing w:line="276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</w:t>
      </w:r>
      <w:proofErr w:type="gramStart"/>
      <w:r>
        <w:rPr>
          <w:i/>
          <w:sz w:val="24"/>
          <w:szCs w:val="24"/>
        </w:rPr>
        <w:t>a</w:t>
      </w:r>
      <w:proofErr w:type="gramEnd"/>
      <w:r>
        <w:rPr>
          <w:i/>
          <w:sz w:val="24"/>
          <w:szCs w:val="24"/>
        </w:rPr>
        <w:t xml:space="preserve"> play</w:t>
      </w:r>
    </w:p>
    <w:p w:rsidR="007B0213" w:rsidRPr="00750125" w:rsidRDefault="007B0213" w:rsidP="007B0213">
      <w:pPr>
        <w:pStyle w:val="NoSpacing"/>
        <w:spacing w:line="276" w:lineRule="auto"/>
        <w:rPr>
          <w:i/>
          <w:sz w:val="24"/>
          <w:szCs w:val="24"/>
        </w:rPr>
      </w:pPr>
      <w:proofErr w:type="gramStart"/>
      <w:r>
        <w:rPr>
          <w:b/>
          <w:sz w:val="24"/>
          <w:szCs w:val="24"/>
        </w:rPr>
        <w:t>uxor</w:t>
      </w:r>
      <w:proofErr w:type="gramEnd"/>
      <w:r>
        <w:rPr>
          <w:b/>
          <w:sz w:val="24"/>
          <w:szCs w:val="24"/>
        </w:rPr>
        <w:t xml:space="preserve"> </w:t>
      </w:r>
      <w:r>
        <w:rPr>
          <w:i/>
          <w:sz w:val="24"/>
          <w:szCs w:val="24"/>
        </w:rPr>
        <w:t>wife</w:t>
      </w:r>
    </w:p>
    <w:p w:rsidR="007B0213" w:rsidRPr="00750125" w:rsidRDefault="007B0213" w:rsidP="007B0213">
      <w:pPr>
        <w:pStyle w:val="NoSpacing"/>
        <w:spacing w:line="276" w:lineRule="auto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manet</w:t>
      </w:r>
      <w:proofErr w:type="spellEnd"/>
      <w:proofErr w:type="gramEnd"/>
      <w:r>
        <w:rPr>
          <w:i/>
          <w:sz w:val="24"/>
          <w:szCs w:val="24"/>
        </w:rPr>
        <w:t xml:space="preserve"> remains, stays</w:t>
      </w:r>
    </w:p>
    <w:p w:rsidR="007B0213" w:rsidRDefault="007B0213" w:rsidP="007B0213">
      <w:pPr>
        <w:pStyle w:val="NoSpacing"/>
        <w:spacing w:line="276" w:lineRule="auto"/>
        <w:rPr>
          <w:i/>
          <w:sz w:val="24"/>
          <w:szCs w:val="24"/>
        </w:rPr>
        <w:sectPr w:rsidR="007B0213" w:rsidSect="00CD1D16">
          <w:type w:val="continuous"/>
          <w:pgSz w:w="12240" w:h="15840"/>
          <w:pgMar w:top="1440" w:right="1440" w:bottom="1440" w:left="1440" w:header="720" w:footer="720" w:gutter="0"/>
          <w:cols w:num="2" w:space="0" w:equalWidth="0">
            <w:col w:w="6768" w:space="0"/>
            <w:col w:w="2592"/>
          </w:cols>
          <w:docGrid w:linePitch="360"/>
        </w:sectPr>
      </w:pPr>
      <w:r>
        <w:rPr>
          <w:i/>
          <w:sz w:val="24"/>
          <w:szCs w:val="24"/>
        </w:rPr>
        <w:t xml:space="preserve"> </w:t>
      </w:r>
    </w:p>
    <w:p w:rsidR="00AF3219" w:rsidRDefault="00AF3219" w:rsidP="00BA2E5C">
      <w:pPr>
        <w:pStyle w:val="NoSpacing"/>
        <w:spacing w:line="360" w:lineRule="auto"/>
        <w:rPr>
          <w:b/>
          <w:sz w:val="24"/>
          <w:szCs w:val="24"/>
        </w:rPr>
      </w:pPr>
    </w:p>
    <w:p w:rsidR="00BA2E5C" w:rsidRDefault="00BA2E5C" w:rsidP="00BA2E5C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BA2E5C" w:rsidRDefault="00BA2E5C" w:rsidP="00BA2E5C">
      <w:pPr>
        <w:pStyle w:val="NoSpacing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2E5C" w:rsidRPr="007B0213" w:rsidRDefault="00BA2E5C" w:rsidP="00BA2E5C">
      <w:pPr>
        <w:pStyle w:val="NoSpacing"/>
        <w:spacing w:line="360" w:lineRule="auto"/>
        <w:rPr>
          <w:b/>
          <w:sz w:val="24"/>
          <w:szCs w:val="24"/>
        </w:rPr>
        <w:sectPr w:rsidR="00BA2E5C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4"/>
          <w:szCs w:val="24"/>
        </w:rPr>
        <w:t>_______________________________</w:t>
      </w:r>
    </w:p>
    <w:p w:rsidR="00BA2E5C" w:rsidRPr="007B0213" w:rsidRDefault="00BA2E5C" w:rsidP="00BA2E5C">
      <w:pPr>
        <w:pStyle w:val="NoSpacing"/>
        <w:spacing w:line="360" w:lineRule="auto"/>
        <w:rPr>
          <w:b/>
          <w:sz w:val="24"/>
          <w:szCs w:val="24"/>
        </w:rPr>
        <w:sectPr w:rsidR="00BA2E5C" w:rsidRPr="007B0213" w:rsidSect="007B0213">
          <w:type w:val="continuous"/>
          <w:pgSz w:w="12240" w:h="15840"/>
          <w:pgMar w:top="1440" w:right="1440" w:bottom="1440" w:left="1440" w:header="720" w:footer="720" w:gutter="0"/>
          <w:cols w:space="0"/>
          <w:docGrid w:linePitch="360"/>
        </w:sectPr>
      </w:pPr>
    </w:p>
    <w:p w:rsidR="006532C7" w:rsidRDefault="006532C7" w:rsidP="00372673">
      <w:pPr>
        <w:pStyle w:val="NoSpacing"/>
      </w:pPr>
    </w:p>
    <w:sectPr w:rsidR="006532C7" w:rsidSect="008B2EA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3"/>
    <w:rsid w:val="00192CA3"/>
    <w:rsid w:val="002B5100"/>
    <w:rsid w:val="00372673"/>
    <w:rsid w:val="0038717B"/>
    <w:rsid w:val="00461A0A"/>
    <w:rsid w:val="004B5AAE"/>
    <w:rsid w:val="006532C7"/>
    <w:rsid w:val="00750125"/>
    <w:rsid w:val="007B0213"/>
    <w:rsid w:val="007C4226"/>
    <w:rsid w:val="008D1980"/>
    <w:rsid w:val="008E620A"/>
    <w:rsid w:val="008F58E3"/>
    <w:rsid w:val="00950F93"/>
    <w:rsid w:val="00AF3219"/>
    <w:rsid w:val="00BA2E5C"/>
    <w:rsid w:val="00EC1BA4"/>
    <w:rsid w:val="00F00939"/>
    <w:rsid w:val="00F5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D7A0E3-8CA3-48A3-892F-0FCBA4D3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726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Een</dc:creator>
  <cp:keywords/>
  <dc:description/>
  <cp:lastModifiedBy>Emily Een</cp:lastModifiedBy>
  <cp:revision>5</cp:revision>
  <dcterms:created xsi:type="dcterms:W3CDTF">2017-02-14T13:26:00Z</dcterms:created>
  <dcterms:modified xsi:type="dcterms:W3CDTF">2017-02-14T18:04:00Z</dcterms:modified>
</cp:coreProperties>
</file>